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Муниципальное бюджетное общеобразовательное учреждение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средняя общеобразовательная школа имени К.Д. Тыва-хуу с. Морен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Эрзинского кожууна Республики Тыва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ПРОГРАММА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НАСТАВНИЧЕСТВА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«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Путь к успеху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»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202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/202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уч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.год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                                                        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Составитель:     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Хомушку Галина Сояновна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Содержание программы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Краткая аннотация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Срок реализации программы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Описание проблемы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Актуальность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Основные целевые группы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Цель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Задачи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Методы реализации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Опыт реализиции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720" w:hanging="36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Описание результатов (качестственные и количественные)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 w:line="240" w:lineRule="auto"/>
        <w:ind w:left="360" w:left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Краткая аннотация программы «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Путь к успеху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»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ab/>
        <w:t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ab/>
        <w:t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ab/>
        <w:t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ab/>
        <w:t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НАСТАВНИЧЕСТВО -  «Процесс передачи опыта и знаний от старших к младшим членам общества; форма взаимоотношений между учителем и учеником. В отечественной практике получило развитие массовое движение 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АСТАВНИЧЕСТВО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в системе профессионально-технического образования и производственного обучения (с конца 50-х гг.). 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АСТАВНИЧЕСТВО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осуществлялось как шефство опытных передовых работников над учащимися и молодыми рабочими, пришедшими в трудовой коллектив. В обязанности наставника входило не только обучение молодого человека специальности, но его политическое и нравственное воспитание». (Педагогический энциклопедический словарь. 2012)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 сегодня наставничество - это двусторонний процесс взаимодействия, где молодой учитель выступает в роли субъекта, это способствует повышению его самооценки, а также формированию ощущения своей значимости и востребованности как специалиста. Поэтому, цель наставничества - оказание помощи молодым учителям в их профессиональном развитии.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Таким образом, наставничество - это форма профессионального обучения, которая имеет свои положительные моменты: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Повышение профессионального уровня без отрыва от основной работы;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Обучение, основанное на опыте лучших педагогов-практиков в конкретных условиях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Срок реализации программы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Данная программа наставничества рассчитана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год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Начало реализации программы наставничества с 1.09.2022 г., срок окончания  1.09 202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5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года.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  <w:t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Актуальность программы наставничества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Поддержка молодых специалистов, а также вновь прибывших специалистов в конкретное  образовательное учреждение – одна из ключевых задач образовательной политики.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ab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</w:t>
      </w:r>
      <w:r>
        <w:rPr>
          <w:rFonts w:hint="default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и вновь прибывшего специалиста получить поддержку опытных педагогов-наставников, которые готовы оказать им теоретическую и практическую  помощь на рабочем месте, повысить их профессиональную компетентность.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80"/>
        <w:jc w:val="both"/>
        <w:rPr>
          <w:rFonts w:hint="default" w:ascii="Calibri" w:hAnsi="Calibri" w:cs="Calibr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создание организационно-методических условий для успешной адаптации молодого специалиста в условиях современной школы и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организация помощи по  воспитательной работе с классным коллективом.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30" w:beforeAutospacing="0" w:after="30" w:afterAutospacing="0" w:line="15" w:lineRule="atLeast"/>
        <w:ind w:left="0" w:right="0" w:firstLine="28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помочь адаптироваться молодому учителю в коллективе;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30" w:beforeAutospacing="0" w:after="30" w:afterAutospacing="0" w:line="15" w:lineRule="atLeast"/>
        <w:ind w:left="0" w:right="0" w:firstLine="28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определить уровень его профессиональной подготовки на 2-й год сотрудничества;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30" w:beforeAutospacing="0" w:after="30" w:afterAutospacing="0" w:line="15" w:lineRule="atLeast"/>
        <w:ind w:left="0" w:right="0" w:firstLine="28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выявить затруднения в педагогической практике и оказать методическую помощь;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30" w:beforeAutospacing="0" w:after="30" w:afterAutospacing="0" w:line="15" w:lineRule="atLeast"/>
        <w:ind w:left="0" w:right="0" w:firstLine="28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30" w:beforeAutospacing="0" w:after="30" w:afterAutospacing="0" w:line="15" w:lineRule="atLeast"/>
        <w:ind w:left="0" w:right="0" w:firstLine="28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развивать потребности у молодого педагога к самообразованию и профессиональному самосовершенствованию.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етоды р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еализации: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>Б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еседы;  собеседования;  тренинговые занятия;  встречи с опытными учителями;  открытые уроки,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мастер-классы,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 внеклассные мероприятия;  тематические педсоветы, семинары;  методические консультации; посещение и взаимопосещение уроков;  анкетирование, тестирование;  участие в различных очных и дистанционных мероприятиях;  прохождение курсов.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</w:t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О</w:t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пыт</w:t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реализации:</w:t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Наставляемы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Кулдун Баазан-Доржу Дамдинович.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Молодой специалист, имеющий малый опыт работы –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1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Наставник для молодого специалиста: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70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Хомушку Галина Сояновна.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Учитель начальных классов, стаж работы 42 года.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Система образования нуждается в компетентном, ответственном педагоге. Но такого учителя с готовыми качествами и умениями, на мой взгляд, трудно найти. Поэтому в сельскую школу необходимо привлекать молодых педагогов, способных в максимально короткие сроки адаптироваться в новых для них условиях практической деятельности. В этой связи молодому специалисту следует: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систематически знакомиться с опытом своих коллег, посещать их занятия, прислушиваться к их советам, учиться у них методике преподавания учебного предмета, методике воздействия на учащихся с целью пробуждения у них интереса к знаниям;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систематически изучать методическую и научную литературу, следить за педагогическими находками и поисками педагогов-новаторов, посещая библиотеки, составляя картотеку работ по изучаемой педагогической проблеме. Каждый раз следует пересматривать свои записи и заметки, тщательно анализируя тенденции развития общеобразовательной школы для внесения коррективов в сою педагогическую деятельность;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совершенствовать свои знания и умения по преподаваемой учебной дисциплине: принимать участие в научно-практических конференциях, выступать с докладами об опыте своей работы, обсуждать в педагогическом коллективе возникшие проблемы учебно-воспитательной работы, организовывать встречи с коллегами других образовательных учреждений и обмениваться опытом работы.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 этот момент начинающему учителю необходима помощь опытного педагога-наставника. И именно наставничество сегодня заслуживает самого пристального внимания, потому что в нем отражена жизненная необходимость молодого специалиста получить поддержку профессионала, который способен предложить практическую и теоретическую помощь на рабочем месте.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 20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21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-20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22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учебном году в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МБОУ СОШ с. Морен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пришел молодой специалист,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наш ученик,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учитель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ИЗО Кулдун Баазан-Доржу Дамдинович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Решением педагогического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совета школы было решено назначить молодому специалисту педагога-наставника, приказом по школе я была назначена наставником молодого специалиста.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Согласно Положению о наставничестве в мои обязанности входило не только ознакомление начинающего учителя со школой, классом, основными обязанностями и требованиями, предъявляемыми к учителю, но и изучение деловых и нравственных качеств молодого специалиста, его отношения к окружающим, увлечения, наклонности, круга досугового общения. Кроме того, необходимо было проводить обучение, контролировать и оценивать самостоятельное проведение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Баазан-Доржу Дамдиновичем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учебных занятий и внеклассных мероприятий, словом, оказывать молодому специалисту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 целью качественного осуществления обязанностей наставника и успешной профессиональной адаптации начинающего учителя был разработан ряд мероприятий, который включал: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составление плана работы наставника с молодым специалистом на учебный год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разработка методических рекомендаций для организации работы;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осуществление мониторинга всего периода профессиональной адаптации педагога и разработка рекомендаций по дальнейшей работе;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анализ результатов работы и обзор опыта работы по наставничеству.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При составлении плана работы мною было учтено, что профессиональная адаптация – это процесс постепенного вхождения молодого специалиста в должность, приспособление к требованиям и условиям работы в образовательной организации, содержанию и особенностям педагогической деятельности, к педагогическому коллективу, во взаимодействии с которым осуществляется его профессиональная деятельность.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Именно на этом этапе, чтобы помочь начинающему свою деятельность преподавателю справиться с возникающими трудностями, необходимо, на мой взгляд, представить весь комплекс проблем, с которыми может столкнуться молодой учитель в своей работе.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К таким проблемам относятся: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проблемы в отношениях с учащимися;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проблемы в учебной работе.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Диагностика мое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го наставляемого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была проведена путем собеседования, тестирования и анкетирования по направлениям: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15" w:lineRule="atLeast"/>
        <w:ind w:leftChars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планирование работы; организация деятельности учителя;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 w:line="15" w:lineRule="atLeast"/>
        <w:ind w:left="360" w:hanging="36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контроль деятельности самого учителя и обучающихся (проводился, в том числе, и во время посещения уроков).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Проанализировав анкеты, побеседовав с молодым педагогом, посетив его уроки, мне удалось выявить следующие профессиональные проблемы: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недостаток практических навыков в учебно-воспитательной работе, недостаток знаний по предмету;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сложность приспособления к нормам и принципам образовательной организации.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Я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считаю своей задачей дать молодому учителю инструментарий для самостоятельного проектирования урока, отвечающего современным требованиям.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Во-первых,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у молодого специалиста вызвало затруднение составление рабочих программ по предметам, которые обеспечивают достижения планируемых результатов освоения основной образовательной программы.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 этой целью совместно с молодым специалистом подробно изучены программы по учебным предметам, даны рекомендации, оказана практическая помощь в составлении рабочей программы.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Здесь моей целью было донести до начинающего педагога необходимость тщательного подхода к составлению рабочей программы, так как она является индивидуальным инструментом учителя, в котором он определяет наиболее оптимальные и эффективные для своего класса содержание, формы, методы и приемы организации образовательного процесса с целью получения результата, соответствующего современным требованиям.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Во-вторых,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определенные затруднения у начинающего учителя вызвал процесс проектирования урока, соответствующего принципам ФГОС.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С целью решения данной проблемы были проведены консультации, в ходе которых  молодой специалист был ознакомлен с особенностями современного урока, акцент был сделан на то, чтобы </w:t>
      </w:r>
      <w:r>
        <w:rPr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необходимый образовательный результат получить, необходимо урок направить на развитие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личности учащегося. Внимание начинающего педагога было обращено на следующий факт: в свете современного урока учитель – соавтор образовательного продукта, а ученик – активный участник образовательного процесса, деятель. Именно поэтому упор был сделан на такие этапы урока как: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Создание проблемной ситуации учителем и формулирование проб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лемы учениками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Актуализация учениками своих знаний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Поиск решения проблемы учениками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Применение знаний учениками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Кроме того, нами были рассмотрены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: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современные образовательные технологии, методики и результаты их применения;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формы работы с обучающимися на уроке;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система оценивания полученных результатов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а также особенности составления планов современного урока и конструирования учебного материала.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Совместно с молодым педагогом были разработаны отдельные уроки.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Результат проведенной работы не заставил себя долго ждать: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уже к концу первой четверти учебного года у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Баазан-Доржу Дамдиновича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сформировался свой стиль ведения урока, способствующий формированию у школьников умения самостоятельно добывать новые знания, собирать необходимую информацию, делать выводы, умозаключения.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В-третьих,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проблемным для м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олодого педагога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стало составление технологических карт к уроку. Решению этой проблемы было уделено особое внимание, ведь обучение с использованием технологической карты позволяет организовать эффективный учебный процесс, обеспечить реализацию предметных, метапредметных и личностных умений (универсальных учебных действий) в соответствии с требованиями ФГОС. Более того, правильно составленная технологическая карта позволяет существенно сократить время на подготовку учителя к уроку.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 нашем коллективе, где опора на оценку качества образования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 таких условиях начинающий педагог быстро и безболезненно входит в педагогический коллектив. Разнообразные формы работы с молодыми специалистами способствуют развитию познавательного интереса к профессии, активному усвоению приемов работы с детьми и их родителями, оказывают положительное влияние на совершенствование профессиональной деятельности.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Считаю, что правильно выбранные мной формы методического сопровождения позволили начинающему учителю раскрыть свои творческие способности, таланты, деятельностные и организаторские возможности. Наставничество, направленное на передачу педагогического опыта от одного поколения к другому, становится эффективным средством сплочения педагогического коллектива. Процесс наставничества затрагивает интересы трех субъектов взаимодействия: обучаемого, самого наставника и организации-работодателя, в нашем случае: наставник, молодой специалист и директор школы. В этом процессе наставник развивает свои деловые качества, повышает свой профессиональный уровень, молодой педагог, в свою очередь, получает знания, развивает умения, повышает свой профессиональный уровень и способности, развивает собственную профессиональную карьеру, учится выстраивать конструктивные отношения с наставником, директор школы повышает культуру и профессиональный уровень подготовки кадров, улучшает взаимоотношения между сотрудниками.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Используя в своей работе классическое наставничество, считаю, что не важно, какой методикой пользоваться, главное, чтобы эта методика создавала ситуацию успеха у молодого специалиста.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Описание результатов. </w:t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  <w:t/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настоящее время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Кулдун Баазан-Доржу Дамдинович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имеет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первую квалификационную категорию, показывает высокие результаты в профессиональной деятельности на школьном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муниципальном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и региональном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уровнях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. Его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 ученики – активные участники очных и заочных олимпиад, конкурсов.</w:t>
      </w:r>
    </w:p>
    <w:p>
      <w:pPr>
        <w:pStyle w:val="8"/>
        <w:keepNext w:val="0"/>
        <w:keepLines w:val="0"/>
        <w:widowControl/>
        <w:suppressLineNumbers w:val="0"/>
        <w:shd w:val="clear" w:fill="F9F8EF"/>
        <w:spacing w:before="90" w:beforeAutospacing="0" w:after="9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9F8EF"/>
        </w:rPr>
        <w:t xml:space="preserve">Участие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9F8EF"/>
          <w:lang w:val="ru-RU"/>
        </w:rPr>
        <w:t>молодого учителя Кулдун Б-Д.Д.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9F8EF"/>
        </w:rPr>
        <w:t xml:space="preserve"> в профессиональных конкурсах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9F8EF"/>
          <w:lang w:val="ru-RU"/>
        </w:rPr>
        <w:t>:</w:t>
      </w:r>
    </w:p>
    <w:tbl>
      <w:tblPr>
        <w:tblStyle w:val="3"/>
        <w:tblW w:w="101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9F8E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2007"/>
        <w:gridCol w:w="3300"/>
        <w:gridCol w:w="2265"/>
        <w:gridCol w:w="22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8E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№</w:t>
            </w:r>
          </w:p>
        </w:tc>
        <w:tc>
          <w:tcPr>
            <w:tcW w:w="20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Дата</w:t>
            </w:r>
          </w:p>
        </w:tc>
        <w:tc>
          <w:tcPr>
            <w:tcW w:w="3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Название конкурса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Уровень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Результат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8E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Приказ УО №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 xml:space="preserve">312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06.12.2021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 xml:space="preserve">  </w:t>
            </w:r>
          </w:p>
        </w:tc>
        <w:tc>
          <w:tcPr>
            <w:tcW w:w="3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Новогодняя мастерская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Муниципальный 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Победитель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Грамота УО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8E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Приказ УО №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44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от 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.02.20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3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«Молодой специалист»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Муниципальный 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Почётная грамота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8E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20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Приказ № 95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leftChars="0" w:right="0" w:rightChars="0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от 25.01.202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Молодой специалист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- 202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"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Школьный 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leftChars="0" w:right="0" w:rightChars="0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Диплом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8E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. </w:t>
            </w:r>
          </w:p>
        </w:tc>
        <w:tc>
          <w:tcPr>
            <w:tcW w:w="20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Приказ №324-а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29.04.2022</w:t>
            </w:r>
          </w:p>
        </w:tc>
        <w:tc>
          <w:tcPr>
            <w:tcW w:w="3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«Учитель года Республики Тыва-2022». Номинация «Молодой специалист»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9F8E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200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Приказ УО № </w:t>
            </w:r>
          </w:p>
        </w:tc>
        <w:tc>
          <w:tcPr>
            <w:tcW w:w="3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lang w:val="ru-RU"/>
              </w:rPr>
              <w:t>«Лучший педагог мужчина- лидер и наставник - 2023»</w:t>
            </w:r>
          </w:p>
        </w:tc>
        <w:tc>
          <w:tcPr>
            <w:tcW w:w="22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Муниципальный </w:t>
            </w:r>
          </w:p>
        </w:tc>
        <w:tc>
          <w:tcPr>
            <w:tcW w:w="22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90" w:beforeAutospacing="0" w:after="9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Почётная грамота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</w:pP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Вывод:</w:t>
      </w:r>
      <w:r>
        <w:rPr>
          <w:rStyle w:val="5"/>
          <w:rFonts w:hint="default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5"/>
          <w:rFonts w:hint="default" w:eastAsia="PT Sans" w:cs="Times New Roman"/>
          <w:b w:val="0"/>
          <w:bCs w:val="0"/>
          <w:i w:val="0"/>
          <w:iCs w:val="0"/>
          <w:caps w:val="0"/>
          <w:color w:val="101010"/>
          <w:spacing w:val="0"/>
          <w:sz w:val="24"/>
          <w:szCs w:val="24"/>
          <w:shd w:val="clear" w:fill="FFFFFF"/>
          <w:lang w:val="ru-RU"/>
        </w:rPr>
        <w:t>П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равильно</w:t>
      </w:r>
      <w:r>
        <w:rPr>
          <w:rStyle w:val="5"/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 </w:t>
      </w:r>
      <w:r>
        <w:rPr>
          <w:rStyle w:val="5"/>
          <w:rFonts w:hint="default" w:ascii="Times New Roman" w:hAnsi="Times New Roman" w:eastAsia="PT Sans" w:cs="Times New Roman"/>
          <w:b w:val="0"/>
          <w:bCs w:val="0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с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 xml:space="preserve">планированная работа педагога-наставника помогает молодому специалисту достичь гораздо больших успехов, чем можно было бы ожидать, преодолеть трудности, связанные с адаптацией к новым условиям трудовой деятельности, остаться в профессии, стать настоящим </w:t>
      </w:r>
      <w:r>
        <w:rPr>
          <w:rFonts w:hint="default" w:ascii="Times New Roman" w:hAnsi="Times New Roman" w:eastAsia="PT Sans" w:cs="Times New Roman"/>
          <w:b/>
          <w:bCs/>
          <w:i w:val="0"/>
          <w:iCs w:val="0"/>
          <w:caps w:val="0"/>
          <w:color w:val="101010"/>
          <w:spacing w:val="0"/>
          <w:sz w:val="24"/>
          <w:szCs w:val="24"/>
          <w:shd w:val="clear" w:fill="FFFFFF"/>
        </w:rPr>
        <w:t>Учителем.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T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A8914"/>
    <w:multiLevelType w:val="multilevel"/>
    <w:tmpl w:val="BE4A891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45AF28C"/>
    <w:multiLevelType w:val="multilevel"/>
    <w:tmpl w:val="F45AF2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FCA9B37"/>
    <w:multiLevelType w:val="multilevel"/>
    <w:tmpl w:val="3FCA9B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4908E5B8"/>
    <w:multiLevelType w:val="multilevel"/>
    <w:tmpl w:val="4908E5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7C2EC1A1"/>
    <w:multiLevelType w:val="multilevel"/>
    <w:tmpl w:val="7C2EC1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28E5"/>
    <w:rsid w:val="1CEE68B6"/>
    <w:rsid w:val="22EE4825"/>
    <w:rsid w:val="3919136C"/>
    <w:rsid w:val="3A0D4D1A"/>
    <w:rsid w:val="421D5E2A"/>
    <w:rsid w:val="48B325DE"/>
    <w:rsid w:val="4BDF5C06"/>
    <w:rsid w:val="4F1C29FC"/>
    <w:rsid w:val="517B0357"/>
    <w:rsid w:val="5AD05272"/>
    <w:rsid w:val="713734FD"/>
    <w:rsid w:val="738642C8"/>
    <w:rsid w:val="7DB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2023-04-15T02:16:00Z</dcterms:created>
  <dc:creator>HP</dc:creator>
  <cp:lastModifiedBy>HP</cp:lastModifiedBy>
  <dcterms:modified xsi:type="dcterms:W3CDTF">2023-04-16T07:29:44Z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41834550B61A47B5BA87E437FE87C81F</vt:lpwstr>
  </property>
</Properties>
</file>